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jc w:val="center"/>
        <w:rPr/>
      </w:pPr>
      <w:bookmarkStart w:colFirst="0" w:colLast="0" w:name="_gjdgxs" w:id="0"/>
      <w:bookmarkEnd w:id="0"/>
      <w:r w:rsidDel="00000000" w:rsidR="00000000" w:rsidRPr="00000000">
        <w:rPr>
          <w:rFonts w:ascii="Arial" w:cs="Arial" w:eastAsia="Arial" w:hAnsi="Arial"/>
          <w:b w:val="1"/>
          <w:smallCaps w:val="1"/>
          <w:color w:val="000000"/>
          <w:sz w:val="28"/>
          <w:szCs w:val="28"/>
          <w:rtl w:val="0"/>
        </w:rPr>
        <w:t xml:space="preserve">NON-CIRCUMVENTION/NON-DISCLOSURE/WORKING AGREEMENT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The undersigned are mutually expressing desire of doing business with respect to the selling and buying of properties and/or land in cooperation with one another and with third parties for the mutual benefit of all. It is their intention that the information exchanged among the signatories in the course of doing business, introductions to buying and selling parties, as well as the documents which will be generated subsequent to the execution of this Agreement, including but not limited to letters of intent, full corporate offers, bank comfort or Proof of funds letters, contract terms and conditions, banking details or pre-advised payment instruments, and/or any information contained in such documents, will not be passed, under any circumstance, to another intermediary or broker or trader or any other company or private person who is not an end buyers or end supplier, without prior specific written consent of the party or parties generating or with proprietary rights to such information and/or documentation/ This agreement include and all materials and e-mail information sent until now between the parties regarding specific properties: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this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 for the purchase of the subject property, products, and/or equipment.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4"/>
          <w:szCs w:val="24"/>
          <w:rtl w:val="0"/>
        </w:rPr>
        <w:t xml:space="preserve">NOW, THEREFORE, IT IS MUTUALLY AGREED: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AGREEMENT NOT TO DEAL WITHOUT CONSENT</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brokers,</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dealers, financial instructions, for the purpose of changing, increasing or avoiding, directly or indirectly, payments of established or to be established fees, commissions, or the continuance of pre-established relationships, or to intervene in un-contracted relationships with intermediaries, entrepreneurs, legal counsel, or to initiate any buy/sell or any transactional relationship that by-passes one of The Parties in favor of any other individual or entity, in connection with the subject Transaction or Project or any related future Transaction or Project.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AGREEMENT NOT TO DISCLOSE</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The Parties irrevocably agree that they shall not disclose or otherwise reveal directly or indirectly to any unauthorized individual or entity any confidential information provided by one party to another, including but not limited to contract terms, property information, prices, fees, financial agreements, schedules and information concerning the identity of sellers, buyers, lenders, borrowers, brokers or the representatives of any of the above, as well as names, addresses, principals or fax/telephone numbers, </w:t>
      </w:r>
      <w:r w:rsidDel="00000000" w:rsidR="00000000" w:rsidRPr="00000000">
        <w:rPr>
          <w:rFonts w:ascii="Arial" w:cs="Arial" w:eastAsia="Arial" w:hAnsi="Arial"/>
          <w:b w:val="1"/>
          <w:color w:val="000000"/>
          <w:sz w:val="20"/>
          <w:szCs w:val="20"/>
          <w:rtl w:val="0"/>
        </w:rPr>
        <w:t xml:space="preserve">e-mail addresses, social network web sites,</w:t>
      </w:r>
      <w:r w:rsidDel="00000000" w:rsidR="00000000" w:rsidRPr="00000000">
        <w:rPr>
          <w:rFonts w:ascii="Arial" w:cs="Arial" w:eastAsia="Arial" w:hAnsi="Arial"/>
          <w:b w:val="0"/>
          <w:color w:val="000000"/>
          <w:sz w:val="20"/>
          <w:szCs w:val="20"/>
          <w:rtl w:val="0"/>
        </w:rPr>
        <w:t xml:space="preserve"> references to property information and/or any other information deemed confidential or privileged within the broadest possible scope of The Project or The Transaction without prior specific written consent of the party or parties generating or with proprietary rights to such information.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AGREEMENT TO HONOR COMMISSIONS </w:t>
      </w:r>
      <w:r w:rsidDel="00000000" w:rsidR="00000000" w:rsidRPr="00000000">
        <w:rPr>
          <w:rFonts w:ascii="Arial" w:cs="Arial" w:eastAsia="Arial" w:hAnsi="Arial"/>
          <w:b w:val="1"/>
          <w:sz w:val="20"/>
          <w:szCs w:val="20"/>
          <w:rtl w:val="0"/>
        </w:rPr>
        <w:t xml:space="preserve">AND MARKETING FEES</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Commissions, fees, compensation or remuneration to be paid as part of marketing</w:t>
      </w:r>
      <w:r w:rsidDel="00000000" w:rsidR="00000000" w:rsidRPr="00000000">
        <w:rPr>
          <w:rFonts w:ascii="Arial" w:cs="Arial" w:eastAsia="Arial" w:hAnsi="Arial"/>
          <w:sz w:val="20"/>
          <w:szCs w:val="20"/>
          <w:rtl w:val="0"/>
        </w:rPr>
        <w:t xml:space="preserve">, t</w:t>
      </w:r>
      <w:r w:rsidDel="00000000" w:rsidR="00000000" w:rsidRPr="00000000">
        <w:rPr>
          <w:rFonts w:ascii="Arial" w:cs="Arial" w:eastAsia="Arial" w:hAnsi="Arial"/>
          <w:b w:val="0"/>
          <w:color w:val="000000"/>
          <w:sz w:val="20"/>
          <w:szCs w:val="20"/>
          <w:rtl w:val="0"/>
        </w:rPr>
        <w:t xml:space="preserve">he Transaction or The Project anticipated by this Agreement shall be agreed upon by separate written agreement of The Parties concerned and shall be paid at the time and in the manner designated in such separate agreement, unless otherwise agreed among the affected Parties.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All Parties hereby irrevocably and unconditionally agree and guarantee to honor and respect all such fees and remuneration arrangements made as part of a commission transaction, even if an individual Party is not an integral component of and/or a signatory to a specific commission, fee or remuneration agreement.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AGREEMENT TO INFORM</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0"/>
          <w:color w:val="000000"/>
          <w:sz w:val="20"/>
          <w:szCs w:val="20"/>
          <w:rtl w:val="0"/>
        </w:rPr>
        <w:t xml:space="preserve">In the specific situation where a Party acting as an agent of the buyer allows the buyer or the buyer’s representative and the seller to deal directly with one another, the said agent shall be informed of the subsequent development of all transactions between the buyer or the buyer’s representative, and shall be provided copies of all pertinent developmental and/or transactional correspondence and documentation relative thereto by the buyer or the buyer’s representative and/or the seller. </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TERM</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This Agreement shall be valid for </w:t>
      </w:r>
      <w:r w:rsidDel="00000000" w:rsidR="00000000" w:rsidRPr="00000000">
        <w:rPr>
          <w:rFonts w:ascii="Arial" w:cs="Arial" w:eastAsia="Arial" w:hAnsi="Arial"/>
          <w:sz w:val="20"/>
          <w:szCs w:val="20"/>
          <w:rtl w:val="0"/>
        </w:rPr>
        <w:t xml:space="preserve">four</w:t>
      </w:r>
      <w:r w:rsidDel="00000000" w:rsidR="00000000" w:rsidRPr="00000000">
        <w:rPr>
          <w:rFonts w:ascii="Arial" w:cs="Arial" w:eastAsia="Arial" w:hAnsi="Arial"/>
          <w:b w:val="0"/>
          <w:color w:val="000000"/>
          <w:sz w:val="20"/>
          <w:szCs w:val="20"/>
          <w:rtl w:val="0"/>
        </w:rPr>
        <w:t xml:space="preserve">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color w:val="000000"/>
          <w:sz w:val="20"/>
          <w:szCs w:val="20"/>
          <w:rtl w:val="0"/>
        </w:rPr>
        <w:t xml:space="preserve">) years commencing from the date of this agreement.</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This Agreement may be renewed for a further period of two (2) years, subject to and upon the terms and conditions agreed between and among the signatories. This Agreement shall apply to:</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080" w:hanging="360"/>
        <w:jc w:val="both"/>
        <w:rPr>
          <w:rFonts w:ascii="Times New Roman" w:cs="Times New Roman" w:eastAsia="Times New Roman" w:hAnsi="Times New Roman"/>
          <w:b w:val="0"/>
          <w:color w:val="000000"/>
          <w:sz w:val="20"/>
          <w:szCs w:val="20"/>
        </w:rPr>
      </w:pPr>
      <w:r w:rsidDel="00000000" w:rsidR="00000000" w:rsidRPr="00000000">
        <w:rPr>
          <w:rFonts w:ascii="Arial" w:cs="Arial" w:eastAsia="Arial" w:hAnsi="Arial"/>
          <w:b w:val="0"/>
          <w:color w:val="000000"/>
          <w:sz w:val="20"/>
          <w:szCs w:val="20"/>
          <w:rtl w:val="0"/>
        </w:rPr>
        <w:t xml:space="preserve">All transactions originated during the term of this Agreement.</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080" w:hanging="360"/>
        <w:jc w:val="both"/>
        <w:rPr>
          <w:rFonts w:ascii="Times New Roman" w:cs="Times New Roman" w:eastAsia="Times New Roman" w:hAnsi="Times New Roman"/>
          <w:b w:val="0"/>
          <w:color w:val="000000"/>
          <w:sz w:val="20"/>
          <w:szCs w:val="20"/>
        </w:rPr>
      </w:pPr>
      <w:r w:rsidDel="00000000" w:rsidR="00000000" w:rsidRPr="00000000">
        <w:rPr>
          <w:rFonts w:ascii="Arial" w:cs="Arial" w:eastAsia="Arial" w:hAnsi="Arial"/>
          <w:b w:val="0"/>
          <w:color w:val="000000"/>
          <w:sz w:val="20"/>
          <w:szCs w:val="20"/>
          <w:rtl w:val="0"/>
        </w:rPr>
        <w:t xml:space="preserve">All subsequent transactions that are following up, repeat, or extended transactions or renegotiation(s) of  transactions originated during the term of this Agreement.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ARBITRATION</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For </w:t>
      </w:r>
      <w:r w:rsidDel="00000000" w:rsidR="00000000" w:rsidRPr="00000000">
        <w:rPr>
          <w:rFonts w:ascii="Arial" w:cs="Arial" w:eastAsia="Arial" w:hAnsi="Arial"/>
          <w:b w:val="0"/>
          <w:i w:val="1"/>
          <w:color w:val="000000"/>
          <w:sz w:val="20"/>
          <w:szCs w:val="20"/>
          <w:rtl w:val="0"/>
        </w:rPr>
        <w:t xml:space="preserve">domestic US properties</w:t>
      </w:r>
      <w:r w:rsidDel="00000000" w:rsidR="00000000" w:rsidRPr="00000000">
        <w:rPr>
          <w:rFonts w:ascii="Arial" w:cs="Arial" w:eastAsia="Arial" w:hAnsi="Arial"/>
          <w:b w:val="0"/>
          <w:color w:val="000000"/>
          <w:sz w:val="20"/>
          <w:szCs w:val="20"/>
          <w:rtl w:val="0"/>
        </w:rPr>
        <w:t xml:space="preserve">, this Agreement shall be governed by and construed in accordance of the laws of the State of Florida, without regard to the choice of law rules, or conflicts of principles of such laws. This Agreement shall not be interpreted or construed with any presumption against the Broker, which caused this Agreement to be drafted. The parties unconditionally and irrevocably consent to the jurisdiction of the courts of the State of Florida located in Miami-Dade County and the Federal District Court for the Southern District of Florida with respect to any action, suit or other proceeding arising out of or relating to this Agreement and the Agreement contemplated hereby. The prevailing party in any such action, suit or other proceeding shall be entitled to be awarded and reimbursed for its out-of-pocket expenses incurred in connection with such action, suit or other proceeding (including, without limitation, reasonable attorneys’ fees and expenses).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All disputes arising out of or in connection with this Agreement shall be finally settled under the rules of arbitration of the ‘</w:t>
      </w:r>
      <w:r w:rsidDel="00000000" w:rsidR="00000000" w:rsidRPr="00000000">
        <w:rPr>
          <w:rFonts w:ascii="Arial" w:cs="Arial" w:eastAsia="Arial" w:hAnsi="Arial"/>
          <w:b w:val="1"/>
          <w:color w:val="000000"/>
          <w:sz w:val="20"/>
          <w:szCs w:val="20"/>
          <w:rtl w:val="0"/>
        </w:rPr>
        <w:t xml:space="preserve">International Chamber of Commerce (ICC)’</w:t>
      </w:r>
      <w:r w:rsidDel="00000000" w:rsidR="00000000" w:rsidRPr="00000000">
        <w:rPr>
          <w:rFonts w:ascii="Arial" w:cs="Arial" w:eastAsia="Arial" w:hAnsi="Arial"/>
          <w:b w:val="0"/>
          <w:color w:val="000000"/>
          <w:sz w:val="20"/>
          <w:szCs w:val="20"/>
          <w:rtl w:val="0"/>
        </w:rPr>
        <w:t xml:space="preserve"> by one or more ‘</w:t>
      </w:r>
      <w:r w:rsidDel="00000000" w:rsidR="00000000" w:rsidRPr="00000000">
        <w:rPr>
          <w:rFonts w:ascii="Arial" w:cs="Arial" w:eastAsia="Arial" w:hAnsi="Arial"/>
          <w:b w:val="1"/>
          <w:color w:val="000000"/>
          <w:sz w:val="20"/>
          <w:szCs w:val="20"/>
          <w:rtl w:val="0"/>
        </w:rPr>
        <w:t xml:space="preserve">Arbitrators’</w:t>
      </w:r>
      <w:r w:rsidDel="00000000" w:rsidR="00000000" w:rsidRPr="00000000">
        <w:rPr>
          <w:rFonts w:ascii="Arial" w:cs="Arial" w:eastAsia="Arial" w:hAnsi="Arial"/>
          <w:b w:val="0"/>
          <w:color w:val="000000"/>
          <w:sz w:val="20"/>
          <w:szCs w:val="20"/>
          <w:rtl w:val="0"/>
        </w:rPr>
        <w:t xml:space="preserve"> appointed in accordance with said rules.  All such arbitration awards shall be binding on all Parties and enforceable at law.</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The Parties further agree to carry out the terms of any arbitration award without delay and shall be deemed to have waived their right to any form of alternative recourse, by or through any other means, insofar as such waiver can validly be made.</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Each of The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all its arbitration costs, legal expenses and other charges and damages incurred relative to its dealings banks, lending institutions, corporations, organizations, individuals, lenders, or borrowers, buyers or sellers that were introduced by the aggrieved party, notwithstanding any other provisions of the award.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FORCE MAJEURE</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A party shall not be considered or adjudged to be in violation of this Agreement when the violation is due to circumstances beyond its control, including but not limited to act of God, civil disturbances and theft or appropriation of the privileged information or contract(s) without the intervention or assistance of one or more of The Parties.</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ENTITIES OWNED OR CONTROLLED</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This Agreement shall be binding upon all entities owned or controlled by a party and upon the principal(s), employee(s), assignee(s), family and heirs of each party. None of the parties hereto shall have the right to assign this Agreement without the express written consent of the other(s).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AGREEMENT NOT TO CIRCUMVENT</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The Parties agree not to circumvent or attempt to circumvent this agreement in an effort to gain fees, commissions, remunerations or considerations to the benefit of the one or more of The Parties without the full knowledge and acquiescence of all necessary Parties, whether or not such fees, commissions remunerations or considerations gained through circumvention would otherwise be deemed the rightful property of any one or several of The Parties.</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NOT PARTNERSHIP AGREEMENT</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This Agreement in no way shall be construed as being an agreement of partnership and none of The Parties shall have any claim against any separate dealing, venture or assets of any other party, nor shall any party be liable for the separate and independent actions of any other.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AGREEMENT CONTRUCTION, ETC.</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In this Agreement, words in the singular number include the plural, and in the plural include the singular, words of the masculine gender include the feminine and the neuter, and the sense so indicates word of the neuter gender may refer to any gender.  All capitalized words (in their singular or plural form) hereinafter shall have the meaning as defined. All other words herein shall be read with and have the meaning interpreted in the context of the capitalized words, otherwise, be construed simply according to their fair meaning and not strictly for or against any signatory to this Agreement.</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TRANSMISSION OF THIS AGREEMENT</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20"/>
          <w:szCs w:val="20"/>
          <w:rtl w:val="0"/>
        </w:rPr>
        <w:t xml:space="preserve">This Agreement may be executed in more than one counterpart, each of which so executed, either manually or electronically, either delivered to other Party by mail or electronically, shall be deemed to be an original, and such counterparts together shall be but one and the same instrument. </w:t>
      </w:r>
      <w:r w:rsidDel="00000000" w:rsidR="00000000" w:rsidRPr="00000000">
        <w:rPr>
          <w:rFonts w:ascii="Arial" w:cs="Arial" w:eastAsia="Arial" w:hAnsi="Arial"/>
          <w:b w:val="1"/>
          <w:color w:val="000000"/>
          <w:sz w:val="20"/>
          <w:szCs w:val="20"/>
          <w:rtl w:val="0"/>
        </w:rPr>
        <w:t xml:space="preserve">Electronic signature is, and shall be, valid and accepted as hand signature </w:t>
      </w:r>
      <w:r w:rsidDel="00000000" w:rsidR="00000000" w:rsidRPr="00000000">
        <w:rPr>
          <w:rFonts w:ascii="Arial" w:cs="Arial" w:eastAsia="Arial" w:hAnsi="Arial"/>
          <w:b w:val="0"/>
          <w:color w:val="000000"/>
          <w:sz w:val="20"/>
          <w:szCs w:val="20"/>
          <w:rtl w:val="0"/>
        </w:rPr>
        <w:t xml:space="preserve">for this document, and</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in all communications between and among The Parties. </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pPr>
      <w:r w:rsidDel="00000000" w:rsidR="00000000" w:rsidRPr="00000000">
        <w:rPr>
          <w:rFonts w:ascii="Arial" w:cs="Arial" w:eastAsia="Arial" w:hAnsi="Arial"/>
          <w:b w:val="1"/>
          <w:color w:val="000000"/>
          <w:sz w:val="20"/>
          <w:szCs w:val="20"/>
          <w:rtl w:val="0"/>
        </w:rPr>
        <w:t xml:space="preserve">AGREED AND ATTESTED </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Each representative, by signing below guarantees that he/she is duly empowered by his/her respectively named company to enter into and be bound by the commitments and obligations contained herein either as an individual, company, LLC, corporate body or on behalf of a corporate body or other legal entity.</w:t>
      </w:r>
    </w:p>
    <w:p w:rsidR="00000000" w:rsidDel="00000000" w:rsidP="00000000" w:rsidRDefault="00000000" w:rsidRPr="00000000">
      <w:pPr>
        <w:pBdr/>
        <w:spacing w:after="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600.0" w:type="dxa"/>
        <w:jc w:val="left"/>
        <w:tblInd w:w="-240.0" w:type="dxa"/>
        <w:tblLayout w:type="fixed"/>
        <w:tblLook w:val="0000"/>
      </w:tblPr>
      <w:tblGrid>
        <w:gridCol w:w="2183"/>
        <w:gridCol w:w="2409"/>
        <w:gridCol w:w="2756"/>
        <w:gridCol w:w="2252"/>
        <w:tblGridChange w:id="0">
          <w:tblGrid>
            <w:gridCol w:w="2183"/>
            <w:gridCol w:w="2409"/>
            <w:gridCol w:w="2756"/>
            <w:gridCol w:w="2252"/>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color w:val="000000"/>
                <w:sz w:val="18"/>
                <w:szCs w:val="18"/>
                <w:u w:val="single"/>
                <w:rtl w:val="0"/>
              </w:rPr>
              <w:t xml:space="preserve">First signatory details</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0"/>
                <w:color w:val="000000"/>
                <w:sz w:val="18"/>
                <w:szCs w:val="18"/>
                <w:rtl w:val="0"/>
              </w:rPr>
              <w:t xml:space="preserve">(</w:t>
            </w:r>
            <w:r w:rsidDel="00000000" w:rsidR="00000000" w:rsidRPr="00000000">
              <w:rPr>
                <w:rFonts w:ascii="Arial" w:cs="Arial" w:eastAsia="Arial" w:hAnsi="Arial"/>
                <w:b w:val="0"/>
                <w:color w:val="000000"/>
                <w:sz w:val="18"/>
                <w:szCs w:val="18"/>
                <w:highlight w:val="yellow"/>
                <w:rtl w:val="0"/>
              </w:rPr>
              <w:t xml:space="preserve">Broker</w:t>
            </w:r>
            <w:r w:rsidDel="00000000" w:rsidR="00000000" w:rsidRPr="00000000">
              <w:rPr>
                <w:rFonts w:ascii="Arial" w:cs="Arial" w:eastAsia="Arial" w:hAnsi="Arial"/>
                <w:b w:val="0"/>
                <w:color w:val="000000"/>
                <w:sz w:val="18"/>
                <w:szCs w:val="18"/>
                <w:rtl w:val="0"/>
              </w:rPr>
              <w:t xml:space="preserve"> or First Party to the Agreement)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color w:val="000000"/>
                <w:sz w:val="18"/>
                <w:szCs w:val="18"/>
                <w:u w:val="single"/>
                <w:rtl w:val="0"/>
              </w:rPr>
              <w:t xml:space="preserve">Second signatory details: </w:t>
            </w:r>
            <w:r w:rsidDel="00000000" w:rsidR="00000000" w:rsidRPr="00000000">
              <w:rPr>
                <w:rFonts w:ascii="Arial" w:cs="Arial" w:eastAsia="Arial" w:hAnsi="Arial"/>
                <w:b w:val="0"/>
                <w:color w:val="000000"/>
                <w:sz w:val="18"/>
                <w:szCs w:val="18"/>
                <w:rtl w:val="0"/>
              </w:rPr>
              <w:t xml:space="preserve">(Party or business consultant with Buyer/Seller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color w:val="000000"/>
                <w:sz w:val="18"/>
                <w:szCs w:val="18"/>
                <w:u w:val="single"/>
                <w:rtl w:val="0"/>
              </w:rPr>
              <w:t xml:space="preserve">Third signatory details: </w:t>
            </w:r>
            <w:r w:rsidDel="00000000" w:rsidR="00000000" w:rsidRPr="00000000">
              <w:rPr>
                <w:rFonts w:ascii="Arial" w:cs="Arial" w:eastAsia="Arial" w:hAnsi="Arial"/>
                <w:b w:val="0"/>
                <w:color w:val="000000"/>
                <w:sz w:val="18"/>
                <w:szCs w:val="18"/>
                <w:rtl w:val="0"/>
              </w:rPr>
              <w:t xml:space="preserve">(Party or business consultant with Buyer/Seller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rPr/>
            </w:pPr>
            <w:r w:rsidDel="00000000" w:rsidR="00000000" w:rsidRPr="00000000">
              <w:rPr>
                <w:rFonts w:ascii="Arial" w:cs="Arial" w:eastAsia="Arial" w:hAnsi="Arial"/>
                <w:b w:val="1"/>
                <w:color w:val="000000"/>
                <w:sz w:val="18"/>
                <w:szCs w:val="18"/>
                <w:u w:val="single"/>
                <w:rtl w:val="0"/>
              </w:rPr>
              <w:t xml:space="preserve">Fourth signatory details: </w:t>
            </w:r>
            <w:r w:rsidDel="00000000" w:rsidR="00000000" w:rsidRPr="00000000">
              <w:rPr>
                <w:rFonts w:ascii="Arial" w:cs="Arial" w:eastAsia="Arial" w:hAnsi="Arial"/>
                <w:b w:val="0"/>
                <w:color w:val="000000"/>
                <w:sz w:val="18"/>
                <w:szCs w:val="18"/>
                <w:rtl w:val="0"/>
              </w:rPr>
              <w:t xml:space="preserve">(Party or broker direct with Buyer/Seller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Name: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Name: Mike Owen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Name: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Signature:</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Signature:</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Signature: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Pacifico" w:cs="Pacifico" w:eastAsia="Pacifico" w:hAnsi="Pacifico"/>
                <w:b w:val="0"/>
                <w:color w:val="000000"/>
                <w:sz w:val="20"/>
                <w:szCs w:val="20"/>
                <w:rtl w:val="0"/>
              </w:rPr>
              <w:t xml:space="preserve">Michael Owen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Signature: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Company:</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(ERSI)</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Company: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Company: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18"/>
                <w:szCs w:val="18"/>
                <w:rtl w:val="0"/>
              </w:rPr>
              <w:t xml:space="preserve">UBar Realty, Inc.</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Company: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ID/RE License:</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ID/RE License: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ID/RE License: S</w:t>
            </w:r>
            <w:r w:rsidDel="00000000" w:rsidR="00000000" w:rsidRPr="00000000">
              <w:rPr>
                <w:rFonts w:ascii="Arial" w:cs="Arial" w:eastAsia="Arial" w:hAnsi="Arial"/>
                <w:sz w:val="18"/>
                <w:szCs w:val="18"/>
                <w:rtl w:val="0"/>
              </w:rPr>
              <w:t xml:space="preserve">L</w:t>
            </w:r>
            <w:r w:rsidDel="00000000" w:rsidR="00000000" w:rsidRPr="00000000">
              <w:rPr>
                <w:rFonts w:ascii="Arial" w:cs="Arial" w:eastAsia="Arial" w:hAnsi="Arial"/>
                <w:b w:val="0"/>
                <w:color w:val="000000"/>
                <w:sz w:val="18"/>
                <w:szCs w:val="18"/>
                <w:rtl w:val="0"/>
              </w:rPr>
              <w:t xml:space="preserve"> 3370317</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ID/RE License: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E-mail:</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E-mail: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E-mail: </w:t>
            </w:r>
            <w:r w:rsidDel="00000000" w:rsidR="00000000" w:rsidRPr="00000000">
              <w:rPr>
                <w:rFonts w:ascii="Arial" w:cs="Arial" w:eastAsia="Arial" w:hAnsi="Arial"/>
                <w:sz w:val="18"/>
                <w:szCs w:val="18"/>
                <w:rtl w:val="0"/>
              </w:rPr>
              <w:t xml:space="preserve">trendmore@gmail.com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E-mail: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Phone:</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Phone: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Phone: 305.796.0935</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Phone: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Address:</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City / State / Country: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Address:</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City / State / Country: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Address: </w:t>
            </w:r>
            <w:r w:rsidDel="00000000" w:rsidR="00000000" w:rsidRPr="00000000">
              <w:rPr>
                <w:rFonts w:ascii="Arial" w:cs="Arial" w:eastAsia="Arial" w:hAnsi="Arial"/>
                <w:color w:val="222222"/>
                <w:sz w:val="20"/>
                <w:szCs w:val="20"/>
                <w:highlight w:val="white"/>
                <w:rtl w:val="0"/>
              </w:rPr>
              <w:t xml:space="preserve">540 NW University Blvd # 110, Port St Lucie, FL 34986</w:t>
            </w:r>
            <w:r w:rsidDel="00000000" w:rsidR="00000000" w:rsidRPr="00000000">
              <w:rPr>
                <w:rtl w:val="0"/>
              </w:rPr>
            </w:r>
          </w:p>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City / State / Country: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contextualSpacing w:val="0"/>
              <w:jc w:val="both"/>
              <w:rPr/>
            </w:pPr>
            <w:r w:rsidDel="00000000" w:rsidR="00000000" w:rsidRPr="00000000">
              <w:rPr>
                <w:rFonts w:ascii="Arial" w:cs="Arial" w:eastAsia="Arial" w:hAnsi="Arial"/>
                <w:sz w:val="18"/>
                <w:szCs w:val="18"/>
                <w:rtl w:val="0"/>
              </w:rPr>
              <w:t xml:space="preserve">Address: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Date:</w:t>
            </w: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Date: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Date:  </w:t>
            </w:r>
            <w:r w:rsidDel="00000000" w:rsidR="00000000" w:rsidRPr="00000000">
              <w:rPr>
                <w:rFonts w:ascii="Arial" w:cs="Arial" w:eastAsia="Arial" w:hAnsi="Arial"/>
                <w:sz w:val="18"/>
                <w:szCs w:val="18"/>
                <w:rtl w:val="0"/>
              </w:rPr>
              <w:t xml:space="preserve">April 30,</w:t>
            </w:r>
            <w:r w:rsidDel="00000000" w:rsidR="00000000" w:rsidRPr="00000000">
              <w:rPr>
                <w:rFonts w:ascii="Arial" w:cs="Arial" w:eastAsia="Arial" w:hAnsi="Arial"/>
                <w:b w:val="0"/>
                <w:color w:val="000000"/>
                <w:sz w:val="18"/>
                <w:szCs w:val="18"/>
                <w:rtl w:val="0"/>
              </w:rPr>
              <w:t xml:space="preserve">, 2</w:t>
            </w:r>
            <w:r w:rsidDel="00000000" w:rsidR="00000000" w:rsidRPr="00000000">
              <w:rPr>
                <w:rFonts w:ascii="Arial" w:cs="Arial" w:eastAsia="Arial" w:hAnsi="Arial"/>
                <w:sz w:val="18"/>
                <w:szCs w:val="18"/>
                <w:rtl w:val="0"/>
              </w:rPr>
              <w:t xml:space="preserve">017</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Date: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Other: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Other: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Other: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pBdr/>
              <w:spacing w:after="0" w:before="0" w:line="240" w:lineRule="auto"/>
              <w:contextualSpacing w:val="0"/>
              <w:jc w:val="both"/>
              <w:rPr/>
            </w:pPr>
            <w:r w:rsidDel="00000000" w:rsidR="00000000" w:rsidRPr="00000000">
              <w:rPr>
                <w:rFonts w:ascii="Arial" w:cs="Arial" w:eastAsia="Arial" w:hAnsi="Arial"/>
                <w:b w:val="0"/>
                <w:color w:val="000000"/>
                <w:sz w:val="18"/>
                <w:szCs w:val="18"/>
                <w:rtl w:val="0"/>
              </w:rPr>
              <w:t xml:space="preserve">Other:</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0" w:before="0" w:line="240" w:lineRule="auto"/>
      <w:contextualSpacing w:val="0"/>
      <w:jc w:val="center"/>
      <w:rPr/>
    </w:pPr>
    <w:r w:rsidDel="00000000" w:rsidR="00000000" w:rsidRPr="00000000">
      <w:rPr>
        <w:rFonts w:ascii="Arial" w:cs="Arial" w:eastAsia="Arial" w:hAnsi="Arial"/>
        <w:b w:val="0"/>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b w:val="0"/>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tabs>
        <w:tab w:val="center" w:pos="4680"/>
        <w:tab w:val="right" w:pos="9360"/>
      </w:tabs>
      <w:spacing w:after="144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vertAlign w:val="baseline"/>
    </w:rPr>
  </w:style>
  <w:style w:type="paragraph" w:styleId="Heading2">
    <w:name w:val="heading 2"/>
    <w:basedOn w:val="Normal"/>
    <w:next w:val="Normal"/>
    <w:pPr>
      <w:keepNext w:val="1"/>
      <w:keepLines w:val="1"/>
      <w:widowControl w:val="1"/>
      <w:pBd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1"/>
      <w:pBd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vertAlign w:val="baseline"/>
    </w:rPr>
  </w:style>
  <w:style w:type="paragraph" w:styleId="Heading4">
    <w:name w:val="heading 4"/>
    <w:basedOn w:val="Normal"/>
    <w:next w:val="Normal"/>
    <w:pPr>
      <w:keepNext w:val="1"/>
      <w:keepLines w:val="1"/>
      <w:widowControl w:val="1"/>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vertAlign w:val="baseline"/>
    </w:rPr>
  </w:style>
  <w:style w:type="paragraph" w:styleId="Subtitle">
    <w:name w:val="Subtitle"/>
    <w:basedOn w:val="Normal"/>
    <w:next w:val="Normal"/>
    <w:pPr>
      <w:keepNext w:val="1"/>
      <w:keepLines w:val="1"/>
      <w:widowControl w:val="1"/>
      <w:pBdr/>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